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609B" w:rsidRDefault="00BB609B" w:rsidP="00684248">
      <w:pPr>
        <w:ind w:right="-143"/>
      </w:pPr>
    </w:p>
    <w:p w:rsidR="004358E1" w:rsidRPr="004358E1" w:rsidRDefault="004358E1" w:rsidP="00684248">
      <w:pPr>
        <w:ind w:right="-143"/>
        <w:jc w:val="center"/>
        <w:rPr>
          <w:b/>
        </w:rPr>
      </w:pPr>
      <w:r w:rsidRPr="004358E1">
        <w:rPr>
          <w:b/>
        </w:rPr>
        <w:t>ESTUDO TÉCNICO PRELIMINAR</w:t>
      </w:r>
    </w:p>
    <w:p w:rsidR="004358E1" w:rsidRPr="004358E1" w:rsidRDefault="004358E1" w:rsidP="00684248">
      <w:pPr>
        <w:ind w:right="-143"/>
        <w:jc w:val="both"/>
        <w:rPr>
          <w:b/>
        </w:rPr>
      </w:pPr>
      <w:r w:rsidRPr="004358E1">
        <w:rPr>
          <w:b/>
        </w:rPr>
        <w:t>1 – INFORMAÇÕES BÁSICAS</w:t>
      </w:r>
    </w:p>
    <w:p w:rsidR="004358E1" w:rsidRDefault="004358E1" w:rsidP="00684248">
      <w:pPr>
        <w:ind w:right="-143"/>
        <w:jc w:val="both"/>
      </w:pPr>
      <w:r w:rsidRPr="004358E1">
        <w:rPr>
          <w:b/>
        </w:rPr>
        <w:t>ÁREA REQUISITANTE:</w:t>
      </w:r>
      <w:r>
        <w:t xml:space="preserve"> Setor Municipal de Alimentação Escolar</w:t>
      </w:r>
    </w:p>
    <w:p w:rsidR="004358E1" w:rsidRDefault="004358E1" w:rsidP="00684248">
      <w:pPr>
        <w:ind w:right="-143"/>
        <w:jc w:val="both"/>
      </w:pPr>
      <w:r w:rsidRPr="004358E1">
        <w:rPr>
          <w:b/>
        </w:rPr>
        <w:t>OBJETO:</w:t>
      </w:r>
      <w:r>
        <w:t xml:space="preserve"> Aquisição de </w:t>
      </w:r>
      <w:r w:rsidR="005B0245">
        <w:t>gás liquefeito de petróleo (GLP) em botijões com capacidade para 13 kg e cilindros com capacidade para 45 kg para preparo das refeições servidas nas escolas e creches municipais no ano de 2.024.</w:t>
      </w:r>
    </w:p>
    <w:p w:rsidR="004358E1" w:rsidRPr="004358E1" w:rsidRDefault="004358E1" w:rsidP="00684248">
      <w:pPr>
        <w:ind w:right="-143"/>
        <w:jc w:val="both"/>
        <w:rPr>
          <w:b/>
        </w:rPr>
      </w:pPr>
      <w:r w:rsidRPr="004358E1">
        <w:rPr>
          <w:b/>
        </w:rPr>
        <w:t>2 – DESCRIÇÃO DA NECESSIDADE</w:t>
      </w:r>
    </w:p>
    <w:p w:rsidR="004358E1" w:rsidRDefault="004358E1" w:rsidP="00684248">
      <w:pPr>
        <w:ind w:right="-143"/>
        <w:jc w:val="both"/>
      </w:pPr>
      <w:r>
        <w:t xml:space="preserve">Este Estudo Técnico Preliminar destina-se a </w:t>
      </w:r>
      <w:r w:rsidR="005B0245">
        <w:t>gás liquefeito de petróleo (GLP) em botijões com capacidade para 13 kg e cilindros com capacidade para 45 kg para preparo das refeições servidas nas escolas e creches municipais no ano de 2.024.</w:t>
      </w:r>
    </w:p>
    <w:p w:rsidR="005B0245" w:rsidRDefault="005B0245" w:rsidP="00684248">
      <w:pPr>
        <w:ind w:right="-143"/>
        <w:jc w:val="both"/>
      </w:pPr>
      <w:r>
        <w:t>O GLP é uma mistura de gases, principalmente propano e butano, que são armazenados em estado líquido sob pressão em recipientes portáteis, como botijões e cilindros e convertidos em gás quando liberados para uso.</w:t>
      </w:r>
    </w:p>
    <w:p w:rsidR="005B0245" w:rsidRDefault="005B0245" w:rsidP="00684248">
      <w:pPr>
        <w:ind w:right="-143"/>
        <w:jc w:val="both"/>
      </w:pPr>
      <w:r>
        <w:t>O botijão de 13 kg é o mais comum e amplamente utilizado, é relativamente fácil de manusear e são mais portáteis e podem ser facilmente trocados ou recarregados.</w:t>
      </w:r>
    </w:p>
    <w:p w:rsidR="005B0245" w:rsidRDefault="005B0245" w:rsidP="00684248">
      <w:pPr>
        <w:ind w:right="-143"/>
        <w:jc w:val="both"/>
      </w:pPr>
      <w:r>
        <w:t>O cilindro é maior e destinado a locais que consomem uma quantidade maior de gás, fornecem uma capacidade maior de armazenamento de GLP e geralmente são utilizados com um sistema de regulação.</w:t>
      </w:r>
    </w:p>
    <w:p w:rsidR="00F91D1C" w:rsidRDefault="005B0245" w:rsidP="00FD2907">
      <w:pPr>
        <w:ind w:right="-143"/>
        <w:jc w:val="both"/>
      </w:pPr>
      <w:r>
        <w:t>Assim sendo, a aquisição de GLP se</w:t>
      </w:r>
      <w:r w:rsidR="00FD2907">
        <w:t xml:space="preserve">rvirá para atender a demanda </w:t>
      </w:r>
      <w:r w:rsidR="0013680F">
        <w:t>do Setor Municipal de Aliment</w:t>
      </w:r>
      <w:r w:rsidR="00A055B8">
        <w:t>ação Escolar (SEMAE) no preparo diário das</w:t>
      </w:r>
      <w:r w:rsidR="00FD2907">
        <w:t xml:space="preserve"> refeições ofertada</w:t>
      </w:r>
      <w:r w:rsidR="00A055B8">
        <w:t>s</w:t>
      </w:r>
      <w:r w:rsidR="00FD2907">
        <w:t xml:space="preserve"> aos alunos matriculados na rede municipal de educação, garantindo o atendimento às necessidades nutricionais e satisfação dos alunos matriculados.</w:t>
      </w:r>
    </w:p>
    <w:p w:rsidR="00F91D1C" w:rsidRPr="0096032B" w:rsidRDefault="00F91D1C" w:rsidP="00684248">
      <w:pPr>
        <w:ind w:right="-143"/>
        <w:jc w:val="both"/>
        <w:rPr>
          <w:b/>
        </w:rPr>
      </w:pPr>
      <w:r w:rsidRPr="0096032B">
        <w:rPr>
          <w:b/>
        </w:rPr>
        <w:t>3 – PREVISÃO DO PLANO DE CONTRATAÇÕES ANUAL</w:t>
      </w:r>
    </w:p>
    <w:p w:rsidR="00F91D1C" w:rsidRDefault="00F91D1C" w:rsidP="00684248">
      <w:pPr>
        <w:ind w:right="-143"/>
        <w:jc w:val="both"/>
      </w:pPr>
      <w:r>
        <w:t>Há disponibilidade orçamentária para a presente aquisição, as despesas estão classificadas nos elementos de despesa abaixo:</w:t>
      </w:r>
    </w:p>
    <w:p w:rsidR="00F91D1C" w:rsidRPr="0054547B" w:rsidRDefault="00A055B8" w:rsidP="00684248">
      <w:pPr>
        <w:pStyle w:val="PargrafodaLista"/>
        <w:numPr>
          <w:ilvl w:val="0"/>
          <w:numId w:val="1"/>
        </w:numPr>
        <w:ind w:right="-143"/>
        <w:jc w:val="both"/>
      </w:pPr>
      <w:r w:rsidRPr="0054547B">
        <w:t>Ficha 099</w:t>
      </w:r>
      <w:r w:rsidR="00F91D1C" w:rsidRPr="0054547B">
        <w:t xml:space="preserve"> – “Material de Consumo”, da atividade “Manutenção da Merenda Escolar”</w:t>
      </w:r>
    </w:p>
    <w:p w:rsidR="00F91D1C" w:rsidRPr="0096032B" w:rsidRDefault="00F91D1C" w:rsidP="00684248">
      <w:pPr>
        <w:ind w:right="-143"/>
        <w:jc w:val="both"/>
        <w:rPr>
          <w:b/>
        </w:rPr>
      </w:pPr>
      <w:r w:rsidRPr="0096032B">
        <w:rPr>
          <w:b/>
        </w:rPr>
        <w:t>4 – REQUISITOS DA CONTRATAÇÃO</w:t>
      </w:r>
    </w:p>
    <w:p w:rsidR="00A055B8" w:rsidRDefault="00F91D1C" w:rsidP="00684248">
      <w:pPr>
        <w:ind w:right="-143"/>
        <w:jc w:val="both"/>
      </w:pPr>
      <w:r>
        <w:t>Visand</w:t>
      </w:r>
      <w:r w:rsidR="00A055B8">
        <w:t xml:space="preserve">o atender à demanda </w:t>
      </w:r>
      <w:r w:rsidR="00792FC3">
        <w:t>SEMAE</w:t>
      </w:r>
      <w:r>
        <w:t xml:space="preserve">, é necessária a contratação, por meio de licitação, de empresa especializada no fornecimento de </w:t>
      </w:r>
      <w:r w:rsidR="00A055B8">
        <w:t>GLP</w:t>
      </w:r>
      <w:r>
        <w:t xml:space="preserve">. A contratada deverá atuar </w:t>
      </w:r>
      <w:r w:rsidR="00A055B8">
        <w:t xml:space="preserve">em ramo de atividade compatível com o objeto licitado, bem como </w:t>
      </w:r>
      <w:r w:rsidR="00850399">
        <w:t>apresentar documentos que comprovem a qualificação técnica, que serão explicitados no Termo de Referência e no respectivo Edital. A</w:t>
      </w:r>
    </w:p>
    <w:p w:rsidR="00A055B8" w:rsidRDefault="00A055B8" w:rsidP="00684248">
      <w:pPr>
        <w:ind w:right="-143"/>
        <w:jc w:val="both"/>
      </w:pPr>
    </w:p>
    <w:p w:rsidR="00F91D1C" w:rsidRDefault="00850399" w:rsidP="00684248">
      <w:pPr>
        <w:ind w:right="-143"/>
        <w:jc w:val="both"/>
      </w:pPr>
      <w:proofErr w:type="gramStart"/>
      <w:r>
        <w:t>contratação</w:t>
      </w:r>
      <w:proofErr w:type="gramEnd"/>
      <w:r>
        <w:t xml:space="preserve"> em questão refere-se à fornecimento contínuo, sem a necessidade de dedicação de</w:t>
      </w:r>
      <w:r w:rsidR="008B0ACB">
        <w:t xml:space="preserve"> </w:t>
      </w:r>
      <w:r>
        <w:t>mão de obra exclusiva. A contratação será realizada por Pregão Eletrônico, podendo ou não ser</w:t>
      </w:r>
      <w:r w:rsidR="00A055B8">
        <w:t xml:space="preserve"> </w:t>
      </w:r>
      <w:r>
        <w:t xml:space="preserve">prorrogada. </w:t>
      </w:r>
    </w:p>
    <w:p w:rsidR="00850399" w:rsidRDefault="00850399" w:rsidP="00684248">
      <w:pPr>
        <w:ind w:right="-143"/>
        <w:jc w:val="both"/>
      </w:pPr>
      <w:r>
        <w:t>Os produtos a serem adquiridos se enquadram como comum, pois os padrões de desempenho e qualidade podem ser objetivamente definidos, por meio de especificações usuais de mercado. A licitante deverá descrever o produto ofertado.</w:t>
      </w:r>
    </w:p>
    <w:p w:rsidR="00A055B8" w:rsidRDefault="00A055B8" w:rsidP="00684248">
      <w:pPr>
        <w:ind w:right="-143"/>
        <w:jc w:val="both"/>
        <w:rPr>
          <w:b/>
        </w:rPr>
      </w:pPr>
      <w:r w:rsidRPr="00A055B8">
        <w:rPr>
          <w:b/>
        </w:rPr>
        <w:t>4.1 – DO PRAZO DE ENTREGA</w:t>
      </w:r>
    </w:p>
    <w:p w:rsidR="0054547B" w:rsidRDefault="0054547B" w:rsidP="00684248">
      <w:pPr>
        <w:ind w:right="-143"/>
        <w:jc w:val="both"/>
      </w:pPr>
      <w:r w:rsidRPr="0054547B">
        <w:t>O objeto do presente Pregão deverá ser entregue</w:t>
      </w:r>
      <w:r>
        <w:t xml:space="preserve"> e instalado no local definido pelo SEMAE no prazo de 24 (vinte e quatro) horas, mediante apresentação de Autorização de Fornecimento (AF)</w:t>
      </w:r>
      <w:r w:rsidR="000D1959">
        <w:t>.</w:t>
      </w:r>
    </w:p>
    <w:p w:rsidR="000D1959" w:rsidRDefault="000D1959" w:rsidP="00684248">
      <w:pPr>
        <w:ind w:right="-143"/>
        <w:jc w:val="both"/>
        <w:rPr>
          <w:b/>
        </w:rPr>
      </w:pPr>
      <w:r w:rsidRPr="000D1959">
        <w:rPr>
          <w:b/>
        </w:rPr>
        <w:t>4.2 – DO RECEBIMENTO DO OBJETO</w:t>
      </w:r>
    </w:p>
    <w:p w:rsidR="000D1959" w:rsidRDefault="000D1959" w:rsidP="00684248">
      <w:pPr>
        <w:ind w:right="-143"/>
        <w:jc w:val="both"/>
      </w:pPr>
      <w:r>
        <w:t>O objeto será recebido provisoriamente, de forma sumária, no ato da entrega, juntamente com nota fiscal ou instrumento de cobrança equivalente, pelo responsável do local solicitante, para efeito de posterior verificação</w:t>
      </w:r>
      <w:r w:rsidR="00AC3F1E">
        <w:t xml:space="preserve"> de sua conformidade com as especificações constantes no Termo de Referência e na proposta.</w:t>
      </w:r>
    </w:p>
    <w:p w:rsidR="00AC3F1E" w:rsidRPr="000D1959" w:rsidRDefault="00AC3F1E" w:rsidP="00684248">
      <w:pPr>
        <w:ind w:right="-143"/>
        <w:jc w:val="both"/>
      </w:pPr>
      <w:r>
        <w:t>O objeto poderá ser rejeitado, no todo ou em parte, inclusive antes do recebimento provisório, quando em desacordo com as especificações constantes no Termo de Referência e na proposta, devendo ser substituídos no prazo de 01 (um) dia, a contar da notificação da contratada, às suas custas, sem prejuízo da aplicação das penalidades.</w:t>
      </w:r>
    </w:p>
    <w:p w:rsidR="00792FC3" w:rsidRPr="0096032B" w:rsidRDefault="00792FC3" w:rsidP="00684248">
      <w:pPr>
        <w:ind w:right="-143"/>
        <w:jc w:val="both"/>
        <w:rPr>
          <w:b/>
        </w:rPr>
      </w:pPr>
      <w:r w:rsidRPr="0096032B">
        <w:rPr>
          <w:b/>
        </w:rPr>
        <w:t>5 – ESTIMATIVA DAS QUANTIDADES</w:t>
      </w:r>
    </w:p>
    <w:p w:rsidR="00792FC3" w:rsidRDefault="00792FC3" w:rsidP="00684248">
      <w:pPr>
        <w:ind w:right="-143"/>
        <w:jc w:val="both"/>
      </w:pPr>
      <w:r>
        <w:t>As quantidades estabelecidas nesse Estudo Técnico foram cuidadosamente calculadas, levando em consideração as demandas do SEMAE ao longo de um período de 12 meses. Essa análise foi baseada no histórico de consumo dos últimos 12 meses, com atualização para refletir o novo número de alunos matriculados</w:t>
      </w:r>
      <w:r w:rsidR="007F6FF1">
        <w:t xml:space="preserve"> e quaisquer novas necessidades identificadas.</w:t>
      </w:r>
    </w:p>
    <w:p w:rsidR="007F6FF1" w:rsidRDefault="007F6FF1" w:rsidP="00684248">
      <w:pPr>
        <w:ind w:right="-143"/>
        <w:jc w:val="both"/>
      </w:pPr>
      <w:r>
        <w:t xml:space="preserve">Para determinar a quantidade anual necessária, foram considerados 250 dias letivos para alunos matriculados nas creches e 200 dias letivos para alunos matriculados na </w:t>
      </w:r>
      <w:proofErr w:type="spellStart"/>
      <w:r>
        <w:t>Pré</w:t>
      </w:r>
      <w:proofErr w:type="spellEnd"/>
      <w:r>
        <w:t xml:space="preserve"> Escola e Ensino Fundamental.</w:t>
      </w:r>
    </w:p>
    <w:p w:rsidR="007F6FF1" w:rsidRDefault="007F6FF1" w:rsidP="00684248">
      <w:pPr>
        <w:ind w:right="-143"/>
        <w:jc w:val="both"/>
      </w:pPr>
      <w:r>
        <w:t>É importante ressaltar que essas estimativas foram respaldadas por uma planilha detalhada, anexada ao presente documento, que comprova a precisão e a fundamentação dos cálculos realizados.</w:t>
      </w:r>
    </w:p>
    <w:p w:rsidR="007F6FF1" w:rsidRDefault="007F6FF1" w:rsidP="00684248">
      <w:pPr>
        <w:ind w:right="-143"/>
        <w:jc w:val="both"/>
      </w:pPr>
      <w:r>
        <w:t xml:space="preserve">Dessa forma, o SEMAE busca assegurar que a quantidade </w:t>
      </w:r>
      <w:r w:rsidR="00A055B8">
        <w:t>GLP</w:t>
      </w:r>
      <w:r>
        <w:t xml:space="preserve"> adquiridos seja suficiente para atender às demandas ao longo do período estabelecido, evitando tanto o desperdício quanto a escassez desses produtos.</w:t>
      </w:r>
    </w:p>
    <w:p w:rsidR="00E80FF5" w:rsidRPr="00A055B8" w:rsidRDefault="008B0ACB" w:rsidP="00684248">
      <w:pPr>
        <w:ind w:right="-143"/>
        <w:jc w:val="both"/>
        <w:rPr>
          <w:b/>
        </w:rPr>
      </w:pPr>
      <w:r>
        <w:rPr>
          <w:b/>
        </w:rPr>
        <w:t>6 – LEVANTAMENTO DE MERCADO</w:t>
      </w:r>
    </w:p>
    <w:p w:rsidR="00AC3F1E" w:rsidRDefault="00AC3F1E" w:rsidP="00684248">
      <w:pPr>
        <w:ind w:right="-143"/>
        <w:jc w:val="both"/>
      </w:pPr>
    </w:p>
    <w:p w:rsidR="000D1959" w:rsidRDefault="000D1959" w:rsidP="00684248">
      <w:pPr>
        <w:ind w:right="-143"/>
        <w:jc w:val="both"/>
      </w:pPr>
      <w:r>
        <w:t>Conforme pesquisa de mercado realizada, para solução da necessidade do SEMAE, o objeto do presente Estudo Técnico Preliminar, vislumbra-se possível, sob o aspecto técnico e econômico, a contratação de empresa para o fornecimento e instalação de GLP.</w:t>
      </w:r>
    </w:p>
    <w:p w:rsidR="00095B73" w:rsidRPr="008B0ACB" w:rsidRDefault="008B0ACB" w:rsidP="00684248">
      <w:pPr>
        <w:ind w:right="-143"/>
        <w:jc w:val="both"/>
        <w:rPr>
          <w:b/>
        </w:rPr>
      </w:pPr>
      <w:r>
        <w:rPr>
          <w:b/>
        </w:rPr>
        <w:t>Potenciais fornecedores:</w:t>
      </w:r>
    </w:p>
    <w:p w:rsidR="00AC3F1E" w:rsidRDefault="00AC3F1E" w:rsidP="00684248">
      <w:pPr>
        <w:pStyle w:val="PargrafodaLista"/>
        <w:numPr>
          <w:ilvl w:val="0"/>
          <w:numId w:val="2"/>
        </w:numPr>
        <w:spacing w:after="120" w:line="360" w:lineRule="auto"/>
        <w:ind w:left="426" w:right="-143" w:firstLine="0"/>
        <w:jc w:val="both"/>
      </w:pPr>
      <w:proofErr w:type="spellStart"/>
      <w:r>
        <w:t>Mirágua</w:t>
      </w:r>
      <w:proofErr w:type="spellEnd"/>
      <w:r>
        <w:t xml:space="preserve"> Comércio de Água de Mirandópolis </w:t>
      </w:r>
      <w:proofErr w:type="spellStart"/>
      <w:r>
        <w:t>Ltda</w:t>
      </w:r>
      <w:proofErr w:type="spellEnd"/>
      <w:r>
        <w:t xml:space="preserve"> – ME – CNPJ: </w:t>
      </w:r>
      <w:r w:rsidR="00380FDD">
        <w:t>05.398.240/0001-00 – Contato (18) 3701-3171 (Atual fornecedor de GLP, cilindro 45 kg).</w:t>
      </w:r>
    </w:p>
    <w:p w:rsidR="002E01FA" w:rsidRDefault="002E01FA" w:rsidP="00684248">
      <w:pPr>
        <w:pStyle w:val="PargrafodaLista"/>
        <w:numPr>
          <w:ilvl w:val="0"/>
          <w:numId w:val="2"/>
        </w:numPr>
        <w:spacing w:after="120" w:line="360" w:lineRule="auto"/>
        <w:ind w:left="426" w:right="-143" w:firstLine="0"/>
        <w:jc w:val="both"/>
      </w:pPr>
      <w:r>
        <w:t xml:space="preserve">Giancarlo Telles Silva EPP – CNPJ: 05.635.139/0001-25 – Contato (18) 3701-1822 (Atual fornecedor de </w:t>
      </w:r>
      <w:proofErr w:type="gramStart"/>
      <w:r w:rsidR="00380FDD">
        <w:t>GLP ,</w:t>
      </w:r>
      <w:proofErr w:type="gramEnd"/>
      <w:r w:rsidR="00380FDD">
        <w:t xml:space="preserve"> botijão 13 kg</w:t>
      </w:r>
      <w:r>
        <w:t>).</w:t>
      </w:r>
    </w:p>
    <w:p w:rsidR="002E01FA" w:rsidRDefault="00E517D1" w:rsidP="00684248">
      <w:pPr>
        <w:pStyle w:val="PargrafodaLista"/>
        <w:numPr>
          <w:ilvl w:val="0"/>
          <w:numId w:val="2"/>
        </w:numPr>
        <w:spacing w:after="120" w:line="360" w:lineRule="auto"/>
        <w:ind w:left="426" w:right="-143" w:firstLine="0"/>
        <w:jc w:val="both"/>
      </w:pPr>
      <w:proofErr w:type="spellStart"/>
      <w:r>
        <w:t>L.Iwace</w:t>
      </w:r>
      <w:proofErr w:type="spellEnd"/>
      <w:r>
        <w:t xml:space="preserve"> Marques da Silva – CNPJ: 16.897.686/0001-03 – Contato (18) 3701-2504.</w:t>
      </w:r>
    </w:p>
    <w:p w:rsidR="00E517D1" w:rsidRDefault="00E517D1" w:rsidP="00684248">
      <w:pPr>
        <w:pStyle w:val="PargrafodaLista"/>
        <w:numPr>
          <w:ilvl w:val="0"/>
          <w:numId w:val="2"/>
        </w:numPr>
        <w:spacing w:after="120" w:line="360" w:lineRule="auto"/>
        <w:ind w:left="426" w:right="-143" w:firstLine="0"/>
        <w:jc w:val="both"/>
      </w:pPr>
      <w:r>
        <w:t xml:space="preserve">Nova Água e Gás – CNPJ: </w:t>
      </w:r>
      <w:r w:rsidR="00C02277">
        <w:t>35.735.797/0001-50 – Contato (18) 99149-3688.</w:t>
      </w:r>
    </w:p>
    <w:p w:rsidR="002E01FA" w:rsidRPr="0096032B" w:rsidRDefault="002E01FA" w:rsidP="00684248">
      <w:pPr>
        <w:ind w:right="-143"/>
        <w:jc w:val="both"/>
        <w:rPr>
          <w:b/>
        </w:rPr>
      </w:pPr>
      <w:r w:rsidRPr="0096032B">
        <w:rPr>
          <w:b/>
        </w:rPr>
        <w:t>7 – ESTIMATIVA DO PREÇO DA CONTRATAÇÃO</w:t>
      </w:r>
    </w:p>
    <w:p w:rsidR="002E01FA" w:rsidRDefault="002E01FA" w:rsidP="00684248">
      <w:pPr>
        <w:ind w:right="-143"/>
        <w:jc w:val="both"/>
      </w:pPr>
      <w:r>
        <w:t>A pesquisa de preço terá como base a média dos orçamentos fornecidos e praticados pelas empresas consultadas.</w:t>
      </w:r>
    </w:p>
    <w:p w:rsidR="002E01FA" w:rsidRDefault="002E01FA" w:rsidP="00684248">
      <w:pPr>
        <w:ind w:right="-143"/>
        <w:jc w:val="both"/>
      </w:pPr>
      <w:r w:rsidRPr="00271A61">
        <w:t xml:space="preserve">O valor estimado desta contratação é de </w:t>
      </w:r>
      <w:r w:rsidR="00662FFC" w:rsidRPr="00271A61">
        <w:t>R$</w:t>
      </w:r>
      <w:r w:rsidR="002B554F">
        <w:t xml:space="preserve">47.033,20 </w:t>
      </w:r>
      <w:r w:rsidR="00271A61">
        <w:t xml:space="preserve">(quarenta e sete mil trinta e </w:t>
      </w:r>
      <w:r w:rsidR="002B554F">
        <w:t xml:space="preserve">três </w:t>
      </w:r>
      <w:r w:rsidR="00271A61">
        <w:t xml:space="preserve">reais e </w:t>
      </w:r>
      <w:r w:rsidR="002B554F">
        <w:t>vinte</w:t>
      </w:r>
      <w:r w:rsidR="00271A61">
        <w:t xml:space="preserve"> centavos</w:t>
      </w:r>
      <w:proofErr w:type="gramStart"/>
      <w:r w:rsidR="00271A61">
        <w:t>)</w:t>
      </w:r>
      <w:r w:rsidR="00662FFC">
        <w:t xml:space="preserve"> Para</w:t>
      </w:r>
      <w:proofErr w:type="gramEnd"/>
      <w:r w:rsidR="00662FFC">
        <w:t xml:space="preserve"> a estimativa tomou-se como base a média dos orçamentos fornecidos pelos potenciais fornecedores.</w:t>
      </w:r>
    </w:p>
    <w:p w:rsidR="00662FFC" w:rsidRDefault="00662FFC" w:rsidP="00684248">
      <w:pPr>
        <w:ind w:right="-143"/>
        <w:jc w:val="both"/>
      </w:pPr>
      <w:r>
        <w:t>Anexo ao presente estudo, faz-se constar os orçamentos obtidos.</w:t>
      </w:r>
    </w:p>
    <w:p w:rsidR="00662FFC" w:rsidRPr="0096032B" w:rsidRDefault="00662FFC" w:rsidP="00684248">
      <w:pPr>
        <w:ind w:right="-143"/>
        <w:jc w:val="both"/>
        <w:rPr>
          <w:b/>
        </w:rPr>
      </w:pPr>
      <w:r w:rsidRPr="0096032B">
        <w:rPr>
          <w:b/>
        </w:rPr>
        <w:t>8 – DESCRIÇÃO DA SOLUÇÃO COMO UM TODO</w:t>
      </w:r>
    </w:p>
    <w:p w:rsidR="00662FFC" w:rsidRDefault="00662FFC" w:rsidP="00684248">
      <w:pPr>
        <w:ind w:right="-143"/>
        <w:jc w:val="both"/>
      </w:pPr>
      <w:r>
        <w:t xml:space="preserve">A solução </w:t>
      </w:r>
      <w:r w:rsidR="00C02277">
        <w:t>proposta é o Pregão Eletrônico para eventual e futura aquisição e instalação de GLP, par</w:t>
      </w:r>
      <w:r w:rsidR="00AE5502">
        <w:t>a atender as demandas do SEMAE,</w:t>
      </w:r>
      <w:r w:rsidR="00C02277">
        <w:t xml:space="preserve"> pelo período de 12 (doze) meses.</w:t>
      </w:r>
      <w:r>
        <w:t xml:space="preserve"> Ressalta-se que não foram identificados requisitos que restrinjam a competitividade de mercado.</w:t>
      </w:r>
    </w:p>
    <w:p w:rsidR="00662FFC" w:rsidRDefault="00662FFC" w:rsidP="00684248">
      <w:pPr>
        <w:ind w:right="-143"/>
        <w:jc w:val="both"/>
      </w:pPr>
      <w:r>
        <w:t>Os itens a serem adquiridos deverão ser entregues no endereço indicado no Termo de Referência. O atraso no fornecimento acarretará a aplicação das sanções previstas na Lei 14.133/2021 e suas correlatas, bem como as demais normas cabíveis, nos termos definidos no Edital.</w:t>
      </w:r>
    </w:p>
    <w:p w:rsidR="00662FFC" w:rsidRDefault="00662FFC" w:rsidP="00684248">
      <w:pPr>
        <w:ind w:right="-143"/>
        <w:jc w:val="both"/>
      </w:pPr>
      <w:r>
        <w:t xml:space="preserve">A entrega dos </w:t>
      </w:r>
      <w:r w:rsidR="00C02277">
        <w:t>itens</w:t>
      </w:r>
      <w:r>
        <w:t xml:space="preserve"> será de responsabilidade da contratada, sem ônus para o SEMAE</w:t>
      </w:r>
      <w:r w:rsidR="00937751">
        <w:t>. Todas as despesas com o carregamento, transporte, descarregamento e entrega ocorrerão por conta da empresa contratada.</w:t>
      </w:r>
    </w:p>
    <w:p w:rsidR="0096032B" w:rsidRDefault="00937751" w:rsidP="008B0ACB">
      <w:pPr>
        <w:ind w:right="-143"/>
        <w:jc w:val="both"/>
      </w:pPr>
      <w:r>
        <w:t>Durante o fornecimento, a empresa deverá informar um responsável, com capacidade de resolução imediata de possíveis problemas, para fins de contato direto do fiscal</w:t>
      </w:r>
      <w:r w:rsidR="008B0ACB">
        <w:t xml:space="preserve"> e gestor de contrato do SEMAE.</w:t>
      </w:r>
    </w:p>
    <w:p w:rsidR="00EE565A" w:rsidRDefault="00EE565A" w:rsidP="00684248">
      <w:pPr>
        <w:ind w:right="-170"/>
        <w:jc w:val="both"/>
      </w:pPr>
    </w:p>
    <w:p w:rsidR="00EE565A" w:rsidRDefault="00EE565A" w:rsidP="00684248">
      <w:pPr>
        <w:ind w:right="-170"/>
        <w:jc w:val="both"/>
      </w:pPr>
    </w:p>
    <w:p w:rsidR="00937751" w:rsidRDefault="00937751" w:rsidP="00684248">
      <w:pPr>
        <w:ind w:right="-170"/>
        <w:jc w:val="both"/>
      </w:pPr>
      <w:r>
        <w:t>Caso algum item não seja entregue, ou não esteja de acordo com as especificações, ou apresente algum tipo de defeito, validade fora do prazo, qualidade inferior a esperada, o produto não deverá ser aceito</w:t>
      </w:r>
      <w:r w:rsidR="00D84C7C">
        <w:t>, oportunidade em que a empresa será notificada para corrigir as inconsistências, com os custos correndo por conta de empresa contratada.</w:t>
      </w:r>
    </w:p>
    <w:p w:rsidR="00D84C7C" w:rsidRDefault="00D84C7C" w:rsidP="00684248">
      <w:pPr>
        <w:ind w:right="-143"/>
        <w:jc w:val="both"/>
      </w:pPr>
      <w:r>
        <w:t>O pagamento à empresa contratada após a apuração das entregas realizadas no mês, com pagamento no mês subsequente, após ateste da nota fiscal.</w:t>
      </w:r>
    </w:p>
    <w:p w:rsidR="00D84C7C" w:rsidRDefault="00D84C7C" w:rsidP="00684248">
      <w:pPr>
        <w:ind w:right="-143"/>
        <w:jc w:val="both"/>
      </w:pPr>
      <w:r>
        <w:t>A subcontratação não será permitida.</w:t>
      </w:r>
    </w:p>
    <w:p w:rsidR="00D84C7C" w:rsidRDefault="003A7E15" w:rsidP="00684248">
      <w:pPr>
        <w:ind w:right="-143"/>
        <w:jc w:val="both"/>
        <w:rPr>
          <w:b/>
        </w:rPr>
      </w:pPr>
      <w:r>
        <w:rPr>
          <w:b/>
        </w:rPr>
        <w:t>9 – JUSTI</w:t>
      </w:r>
      <w:r w:rsidR="00D84C7C" w:rsidRPr="0096032B">
        <w:rPr>
          <w:b/>
        </w:rPr>
        <w:t>FICATIVA PARA O PERCELAMENTO OU NÃO DA CONTRATAÇÃO</w:t>
      </w:r>
    </w:p>
    <w:p w:rsidR="003A7E15" w:rsidRDefault="003A7E15" w:rsidP="00684248">
      <w:pPr>
        <w:ind w:right="-143"/>
        <w:jc w:val="both"/>
      </w:pPr>
      <w:r>
        <w:t>Nos termos do art. 47, inciso II, da Lei Federal nº 14.133/2021, as licitações atenderão ao princípio do parcelamento, quando tecnicamente viável e economicamente vantajoso. Na aplicação deste princípio, o § 1º do mesmo art. 47 estabelece que deverão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D84C7C" w:rsidRDefault="003A7E15" w:rsidP="00684248">
      <w:pPr>
        <w:ind w:right="-143"/>
        <w:jc w:val="both"/>
      </w:pPr>
      <w:r>
        <w:t>Em vista disto, o princípio do parcelamento deverá ser aplicado à presente contratação.</w:t>
      </w:r>
    </w:p>
    <w:p w:rsidR="00D84C7C" w:rsidRPr="0096032B" w:rsidRDefault="00D84C7C" w:rsidP="00684248">
      <w:pPr>
        <w:ind w:right="-143"/>
        <w:jc w:val="both"/>
        <w:rPr>
          <w:b/>
        </w:rPr>
      </w:pPr>
      <w:r w:rsidRPr="0096032B">
        <w:rPr>
          <w:b/>
        </w:rPr>
        <w:t>10 – DEMONSTRATIVO DOS RESULTADO PRETENDIDOS</w:t>
      </w:r>
    </w:p>
    <w:p w:rsidR="00D84C7C" w:rsidRDefault="00EE565A" w:rsidP="00684248">
      <w:pPr>
        <w:ind w:right="-143"/>
        <w:jc w:val="both"/>
      </w:pPr>
      <w:r>
        <w:t xml:space="preserve">Pretende-se, com o presente Processo Licitatório, assegurar a seleção da proposta apta a gerar a contratação mais vantajosa para o município. </w:t>
      </w:r>
      <w:r w:rsidR="00AE25C8">
        <w:t>Adicionalmente, a aquisição desses produtos está em conformidade com a legislação vigente, demonstrando uma gestão eficiente e transparente dos recursos públicos.</w:t>
      </w:r>
    </w:p>
    <w:p w:rsidR="00AE25C8" w:rsidRDefault="00AE25C8" w:rsidP="00684248">
      <w:pPr>
        <w:ind w:right="-143"/>
        <w:jc w:val="both"/>
      </w:pPr>
      <w:r>
        <w:t>A adoção do Pregão Eletrônico proporciona vantagens efetivas e práticas, permitindo ampla concorrência, agilidade na hora da aquisição dos produtos, atendimento das demandas imprevisíveis, redução de custos da licitação e maior transparência das aquisições.</w:t>
      </w:r>
    </w:p>
    <w:p w:rsidR="00EE565A" w:rsidRDefault="00EE565A" w:rsidP="00684248">
      <w:pPr>
        <w:ind w:right="-143"/>
        <w:jc w:val="both"/>
      </w:pPr>
      <w:r>
        <w:t>A contratação decorrente do presente Processo Licitatório exigirá da contratada o cumprimento das boas práticas de sustentabilidade, contribuindo para a racionalização e otimização do uso dos recursos, bem como para a redução dos impactos ambientais.</w:t>
      </w:r>
    </w:p>
    <w:p w:rsidR="00AE25C8" w:rsidRPr="0096032B" w:rsidRDefault="00AE25C8" w:rsidP="00684248">
      <w:pPr>
        <w:ind w:right="-143"/>
        <w:jc w:val="both"/>
        <w:rPr>
          <w:b/>
        </w:rPr>
      </w:pPr>
      <w:r w:rsidRPr="0096032B">
        <w:rPr>
          <w:b/>
        </w:rPr>
        <w:t>11 – PROVIDÊNCIAS PRÉVIAS DO CONTRATO</w:t>
      </w:r>
    </w:p>
    <w:p w:rsidR="00AE25C8" w:rsidRDefault="00AE25C8" w:rsidP="00684248">
      <w:pPr>
        <w:ind w:right="-143"/>
        <w:jc w:val="both"/>
      </w:pPr>
      <w:r>
        <w:t>Não se verifica a necessidade de providências especificas a serem adotadas pela Administração previamente a celebração do contrato, nem quanto à capacitação de servidores para a fiscalização e gestão contratual ou adequação do ambiente da organização.</w:t>
      </w:r>
    </w:p>
    <w:p w:rsidR="00095B73" w:rsidRPr="0096032B" w:rsidRDefault="00095B73" w:rsidP="00684248">
      <w:pPr>
        <w:ind w:right="-143"/>
        <w:jc w:val="both"/>
        <w:rPr>
          <w:b/>
        </w:rPr>
      </w:pPr>
      <w:r w:rsidRPr="0096032B">
        <w:rPr>
          <w:b/>
        </w:rPr>
        <w:t>11.1 – PROVIDÊNCIAS PARA ADEQUAÇÃO DO AMBIENTE DO ORGÃO</w:t>
      </w:r>
    </w:p>
    <w:p w:rsidR="00D94850" w:rsidRDefault="00D94850" w:rsidP="00684248">
      <w:pPr>
        <w:ind w:right="-143"/>
        <w:jc w:val="both"/>
      </w:pPr>
    </w:p>
    <w:p w:rsidR="00D94850" w:rsidRDefault="00D94850" w:rsidP="00684248">
      <w:pPr>
        <w:ind w:right="-143"/>
        <w:jc w:val="both"/>
      </w:pPr>
    </w:p>
    <w:p w:rsidR="00537E6A" w:rsidRPr="008B0ACB" w:rsidRDefault="00095B73" w:rsidP="00684248">
      <w:pPr>
        <w:ind w:right="-143"/>
        <w:jc w:val="both"/>
      </w:pPr>
      <w:r>
        <w:t>Indicar um responsável de cada unidade escolar para receber os produtos, conferir</w:t>
      </w:r>
      <w:r w:rsidR="00D94850">
        <w:t xml:space="preserve"> e assinar o</w:t>
      </w:r>
      <w:r w:rsidR="008B0ACB">
        <w:t xml:space="preserve"> recibo de entrega.</w:t>
      </w:r>
    </w:p>
    <w:p w:rsidR="00E80FF5" w:rsidRPr="00D94850" w:rsidRDefault="00AE25C8" w:rsidP="00B1261D">
      <w:pPr>
        <w:ind w:right="-143"/>
        <w:jc w:val="both"/>
        <w:rPr>
          <w:b/>
        </w:rPr>
      </w:pPr>
      <w:r w:rsidRPr="0096032B">
        <w:rPr>
          <w:b/>
        </w:rPr>
        <w:t>12 – CONTRATAÇÕES CORRELATAS/INTERDEPENDENTES</w:t>
      </w:r>
    </w:p>
    <w:p w:rsidR="00684248" w:rsidRDefault="00AE25C8" w:rsidP="00B1261D">
      <w:pPr>
        <w:ind w:right="-143"/>
        <w:jc w:val="both"/>
      </w:pPr>
      <w:r>
        <w:t>Para a presente aquisição/contratação não é necessária uma contrataçã</w:t>
      </w:r>
      <w:r w:rsidR="00B1261D">
        <w:t>o correlata ou interdependente.</w:t>
      </w:r>
    </w:p>
    <w:p w:rsidR="00AE25C8" w:rsidRPr="0096032B" w:rsidRDefault="00AE25C8" w:rsidP="00684248">
      <w:pPr>
        <w:jc w:val="both"/>
        <w:rPr>
          <w:b/>
        </w:rPr>
      </w:pPr>
      <w:r w:rsidRPr="0096032B">
        <w:rPr>
          <w:b/>
        </w:rPr>
        <w:t>13 – IMPACTOS AMBIENTAIS</w:t>
      </w:r>
    </w:p>
    <w:p w:rsidR="00AE25C8" w:rsidRDefault="00AE25C8" w:rsidP="00684248">
      <w:pPr>
        <w:ind w:right="-143"/>
        <w:jc w:val="both"/>
      </w:pPr>
      <w:r>
        <w:t>Não se vislumbra impactos ambientais diretos ou potenciais com a contratação pretendida, face às características dos materiais que compõem os itens.</w:t>
      </w:r>
    </w:p>
    <w:p w:rsidR="00095B73" w:rsidRPr="0096032B" w:rsidRDefault="00095B73" w:rsidP="00684248">
      <w:pPr>
        <w:ind w:right="-143"/>
        <w:jc w:val="both"/>
        <w:rPr>
          <w:b/>
        </w:rPr>
      </w:pPr>
      <w:r w:rsidRPr="0096032B">
        <w:rPr>
          <w:b/>
        </w:rPr>
        <w:t>14 – ANÁLISE E GERENCIAMENTO DE RISCOS</w:t>
      </w:r>
    </w:p>
    <w:p w:rsidR="0096032B" w:rsidRPr="00BB609B" w:rsidRDefault="00BB609B" w:rsidP="0096032B">
      <w:pPr>
        <w:spacing w:after="0" w:line="240" w:lineRule="auto"/>
        <w:ind w:right="-142"/>
        <w:jc w:val="both"/>
      </w:pPr>
      <w:r w:rsidRPr="00BB609B">
        <w:t>Encontra-se em anexo a este instrumento</w:t>
      </w:r>
      <w:r>
        <w:t>.</w:t>
      </w:r>
    </w:p>
    <w:p w:rsidR="00BB609B" w:rsidRDefault="00BB609B" w:rsidP="0096032B">
      <w:pPr>
        <w:spacing w:after="0" w:line="240" w:lineRule="auto"/>
        <w:ind w:right="-142"/>
        <w:jc w:val="both"/>
      </w:pPr>
    </w:p>
    <w:p w:rsidR="004E42BF" w:rsidRPr="0096032B" w:rsidRDefault="004E42BF" w:rsidP="00684248">
      <w:pPr>
        <w:ind w:right="-143"/>
        <w:jc w:val="both"/>
        <w:rPr>
          <w:b/>
        </w:rPr>
      </w:pPr>
      <w:r w:rsidRPr="0096032B">
        <w:rPr>
          <w:b/>
        </w:rPr>
        <w:t>15 – VIABILIDADE DA CONTRATAÇÃO</w:t>
      </w:r>
    </w:p>
    <w:p w:rsidR="003A7E15" w:rsidRDefault="00D94850" w:rsidP="00BB609B">
      <w:pPr>
        <w:ind w:right="-143"/>
        <w:jc w:val="both"/>
      </w:pPr>
      <w:r>
        <w:t>Com base na justificativa e nas especificações técnicas constantes neste Estudo Técnico Preliminar, d</w:t>
      </w:r>
      <w:r w:rsidR="004E42BF">
        <w:t>eclara-se a viabilid</w:t>
      </w:r>
      <w:r>
        <w:t>ade da contratação, atendendo aos padrões e preços me mercado.</w:t>
      </w:r>
    </w:p>
    <w:p w:rsidR="00537E6A" w:rsidRDefault="00537E6A" w:rsidP="003A7E15">
      <w:pPr>
        <w:ind w:right="-143"/>
        <w:jc w:val="center"/>
      </w:pPr>
    </w:p>
    <w:p w:rsidR="00E47E0A" w:rsidRPr="00E80FF5" w:rsidRDefault="00271A61" w:rsidP="00E80FF5">
      <w:pPr>
        <w:ind w:right="-143"/>
        <w:jc w:val="center"/>
      </w:pPr>
      <w:r w:rsidRPr="0034700A">
        <w:t>Mirandópolis, 24</w:t>
      </w:r>
      <w:r w:rsidR="004E42BF" w:rsidRPr="0034700A">
        <w:t xml:space="preserve"> de </w:t>
      </w:r>
      <w:r w:rsidR="006321E6" w:rsidRPr="0034700A">
        <w:t>abril de 2024</w:t>
      </w:r>
    </w:p>
    <w:p w:rsidR="00B1261D" w:rsidRPr="00E80FF5" w:rsidRDefault="004E42BF" w:rsidP="00E80FF5">
      <w:pPr>
        <w:ind w:right="-143"/>
        <w:jc w:val="center"/>
        <w:rPr>
          <w:u w:val="single"/>
        </w:rPr>
      </w:pPr>
      <w:r w:rsidRPr="004E42BF">
        <w:rPr>
          <w:u w:val="single"/>
        </w:rPr>
        <w:t>________________________</w:t>
      </w:r>
    </w:p>
    <w:p w:rsidR="0096032B" w:rsidRPr="004E42BF" w:rsidRDefault="0096032B" w:rsidP="0096032B">
      <w:pPr>
        <w:spacing w:after="0" w:line="240" w:lineRule="auto"/>
        <w:ind w:right="-142"/>
        <w:jc w:val="center"/>
      </w:pPr>
      <w:r w:rsidRPr="004E42BF">
        <w:t>Flávia M. Zanata</w:t>
      </w:r>
    </w:p>
    <w:p w:rsidR="0096032B" w:rsidRPr="004E42BF" w:rsidRDefault="0096032B" w:rsidP="0096032B">
      <w:pPr>
        <w:spacing w:after="0" w:line="240" w:lineRule="auto"/>
        <w:ind w:right="-142"/>
        <w:jc w:val="center"/>
      </w:pPr>
      <w:r w:rsidRPr="004E42BF">
        <w:t>Nutricionista</w:t>
      </w:r>
    </w:p>
    <w:p w:rsidR="0096032B" w:rsidRDefault="0096032B" w:rsidP="0096032B">
      <w:pPr>
        <w:spacing w:after="0" w:line="240" w:lineRule="auto"/>
        <w:ind w:right="-142"/>
        <w:jc w:val="center"/>
      </w:pPr>
      <w:r w:rsidRPr="004E42BF">
        <w:t>Matrícula 2657</w:t>
      </w:r>
    </w:p>
    <w:p w:rsidR="0096032B" w:rsidRDefault="0096032B" w:rsidP="0096032B">
      <w:pPr>
        <w:spacing w:after="0" w:line="240" w:lineRule="auto"/>
        <w:ind w:right="-142"/>
        <w:jc w:val="center"/>
      </w:pPr>
    </w:p>
    <w:p w:rsidR="004E42BF" w:rsidRPr="0096032B" w:rsidRDefault="004E42BF" w:rsidP="004E42BF">
      <w:pPr>
        <w:ind w:right="-143"/>
        <w:jc w:val="both"/>
        <w:rPr>
          <w:b/>
        </w:rPr>
      </w:pPr>
      <w:r w:rsidRPr="0096032B">
        <w:rPr>
          <w:b/>
        </w:rPr>
        <w:t>16 – APROVAÇÃO</w:t>
      </w:r>
    </w:p>
    <w:p w:rsidR="004E42BF" w:rsidRDefault="004E42BF" w:rsidP="004E42BF">
      <w:pPr>
        <w:ind w:right="-143"/>
        <w:jc w:val="both"/>
      </w:pPr>
      <w:r>
        <w:t>Ao término do Estudo Técnico Preliminar, informamos que o presente documento foi aprovado pelo Ordenador de Despesas.</w:t>
      </w:r>
    </w:p>
    <w:p w:rsidR="004E42BF" w:rsidRDefault="004E42BF" w:rsidP="004E42BF">
      <w:pPr>
        <w:ind w:right="-143"/>
        <w:jc w:val="both"/>
      </w:pPr>
      <w:r>
        <w:t>Com base nessa aprovação, solicitamos a elaboração do Termo de Referência para dar continuidade ao processo de aquisição. O Termo de Referência deve ser desenvolvido de acordo com as diretrizes e especificações estabelecidas no Estudo Técnico Preliminar, visando assegurar uma contratação eficiente, transparente e de qualidade.</w:t>
      </w:r>
    </w:p>
    <w:p w:rsidR="004A2249" w:rsidRDefault="004A2249" w:rsidP="004E42BF">
      <w:pPr>
        <w:ind w:right="-143"/>
        <w:jc w:val="both"/>
      </w:pPr>
    </w:p>
    <w:p w:rsidR="0034700A" w:rsidRDefault="0034700A" w:rsidP="00E80FF5">
      <w:pPr>
        <w:ind w:right="-143"/>
        <w:jc w:val="center"/>
      </w:pPr>
    </w:p>
    <w:p w:rsidR="0034700A" w:rsidRDefault="0034700A" w:rsidP="00E80FF5">
      <w:pPr>
        <w:ind w:right="-143"/>
        <w:jc w:val="center"/>
      </w:pPr>
    </w:p>
    <w:p w:rsidR="0034700A" w:rsidRDefault="0034700A" w:rsidP="00E80FF5">
      <w:pPr>
        <w:ind w:right="-143"/>
        <w:jc w:val="center"/>
      </w:pPr>
    </w:p>
    <w:p w:rsidR="003A7E15" w:rsidRPr="004E42BF" w:rsidRDefault="00271A61" w:rsidP="00E80FF5">
      <w:pPr>
        <w:ind w:right="-143"/>
        <w:jc w:val="center"/>
      </w:pPr>
      <w:r w:rsidRPr="0034700A">
        <w:t>Mirandópolis, 24</w:t>
      </w:r>
      <w:r w:rsidR="006321E6" w:rsidRPr="0034700A">
        <w:t xml:space="preserve"> de abril de 2024</w:t>
      </w:r>
    </w:p>
    <w:p w:rsidR="004E42BF" w:rsidRPr="004E42BF" w:rsidRDefault="004E42BF" w:rsidP="004E42BF">
      <w:pPr>
        <w:ind w:right="-143"/>
        <w:jc w:val="center"/>
        <w:rPr>
          <w:u w:val="single"/>
        </w:rPr>
      </w:pPr>
      <w:r w:rsidRPr="004E42BF">
        <w:rPr>
          <w:u w:val="single"/>
        </w:rPr>
        <w:t>________________________</w:t>
      </w:r>
    </w:p>
    <w:p w:rsidR="00E80FF5" w:rsidRDefault="00E80FF5" w:rsidP="0096032B">
      <w:pPr>
        <w:spacing w:after="0" w:line="240" w:lineRule="auto"/>
        <w:ind w:right="-142"/>
        <w:jc w:val="center"/>
      </w:pPr>
    </w:p>
    <w:p w:rsidR="004E42BF" w:rsidRPr="004E42BF" w:rsidRDefault="004E42BF" w:rsidP="0096032B">
      <w:pPr>
        <w:spacing w:after="0" w:line="240" w:lineRule="auto"/>
        <w:ind w:right="-142"/>
        <w:jc w:val="center"/>
      </w:pPr>
      <w:r w:rsidRPr="004E42BF">
        <w:t>Flávia M. Zanata</w:t>
      </w:r>
    </w:p>
    <w:p w:rsidR="004E42BF" w:rsidRPr="004E42BF" w:rsidRDefault="004E42BF" w:rsidP="0096032B">
      <w:pPr>
        <w:spacing w:after="0" w:line="240" w:lineRule="auto"/>
        <w:ind w:right="-142"/>
        <w:jc w:val="center"/>
      </w:pPr>
      <w:r w:rsidRPr="004E42BF">
        <w:t>Nutricionista</w:t>
      </w:r>
    </w:p>
    <w:p w:rsidR="004E42BF" w:rsidRDefault="004E42BF" w:rsidP="0096032B">
      <w:pPr>
        <w:spacing w:after="0" w:line="240" w:lineRule="auto"/>
        <w:ind w:right="-142"/>
        <w:jc w:val="center"/>
      </w:pPr>
      <w:r w:rsidRPr="004E42BF">
        <w:t>Matrícula 2657</w:t>
      </w:r>
    </w:p>
    <w:p w:rsidR="004A2249" w:rsidRDefault="004A2249" w:rsidP="00E80FF5">
      <w:pPr>
        <w:ind w:right="-143"/>
      </w:pPr>
    </w:p>
    <w:p w:rsidR="004A2249" w:rsidRDefault="004A2249" w:rsidP="00C9752E">
      <w:pPr>
        <w:ind w:right="-143"/>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34700A" w:rsidRDefault="0034700A" w:rsidP="004E42BF">
      <w:pPr>
        <w:ind w:right="-143"/>
        <w:jc w:val="center"/>
        <w:rPr>
          <w:b/>
        </w:rPr>
      </w:pPr>
    </w:p>
    <w:p w:rsidR="004A2249" w:rsidRPr="0096032B" w:rsidRDefault="004A2249" w:rsidP="004E42BF">
      <w:pPr>
        <w:ind w:right="-143"/>
        <w:jc w:val="center"/>
        <w:rPr>
          <w:b/>
        </w:rPr>
      </w:pPr>
      <w:r w:rsidRPr="0096032B">
        <w:rPr>
          <w:b/>
        </w:rPr>
        <w:t>ANEXO I</w:t>
      </w:r>
    </w:p>
    <w:p w:rsidR="004A2249" w:rsidRDefault="004A2249" w:rsidP="00BD5752">
      <w:pPr>
        <w:spacing w:after="0" w:line="240" w:lineRule="auto"/>
        <w:ind w:right="-142"/>
        <w:jc w:val="both"/>
      </w:pPr>
      <w:r>
        <w:t>Tabela 1: Estimativa de consumo</w:t>
      </w:r>
    </w:p>
    <w:tbl>
      <w:tblPr>
        <w:tblStyle w:val="Tabelacomgrade"/>
        <w:tblW w:w="0" w:type="auto"/>
        <w:tblLook w:val="04A0" w:firstRow="1" w:lastRow="0" w:firstColumn="1" w:lastColumn="0" w:noHBand="0" w:noVBand="1"/>
      </w:tblPr>
      <w:tblGrid>
        <w:gridCol w:w="631"/>
        <w:gridCol w:w="3050"/>
        <w:gridCol w:w="709"/>
        <w:gridCol w:w="2693"/>
        <w:gridCol w:w="1411"/>
      </w:tblGrid>
      <w:tr w:rsidR="004A2249" w:rsidTr="00BD5752">
        <w:tc>
          <w:tcPr>
            <w:tcW w:w="631" w:type="dxa"/>
          </w:tcPr>
          <w:p w:rsidR="004A2249" w:rsidRDefault="004A2249" w:rsidP="0096032B">
            <w:pPr>
              <w:spacing w:after="0" w:line="240" w:lineRule="auto"/>
              <w:ind w:right="-142"/>
              <w:jc w:val="both"/>
            </w:pPr>
            <w:r>
              <w:t>Item</w:t>
            </w:r>
          </w:p>
        </w:tc>
        <w:tc>
          <w:tcPr>
            <w:tcW w:w="3050" w:type="dxa"/>
          </w:tcPr>
          <w:p w:rsidR="004A2249" w:rsidRDefault="004A2249" w:rsidP="0096032B">
            <w:pPr>
              <w:spacing w:after="0" w:line="240" w:lineRule="auto"/>
              <w:ind w:right="-142"/>
              <w:jc w:val="both"/>
            </w:pPr>
            <w:r>
              <w:t>Descrição</w:t>
            </w:r>
          </w:p>
        </w:tc>
        <w:tc>
          <w:tcPr>
            <w:tcW w:w="709" w:type="dxa"/>
          </w:tcPr>
          <w:p w:rsidR="004A2249" w:rsidRDefault="004A2249" w:rsidP="0096032B">
            <w:pPr>
              <w:spacing w:after="0" w:line="240" w:lineRule="auto"/>
              <w:ind w:right="-142"/>
              <w:jc w:val="both"/>
            </w:pPr>
            <w:r>
              <w:t xml:space="preserve">Unid. </w:t>
            </w:r>
          </w:p>
        </w:tc>
        <w:tc>
          <w:tcPr>
            <w:tcW w:w="2693" w:type="dxa"/>
          </w:tcPr>
          <w:p w:rsidR="004A2249" w:rsidRDefault="004A2249" w:rsidP="0096032B">
            <w:pPr>
              <w:spacing w:after="0" w:line="240" w:lineRule="auto"/>
              <w:ind w:right="-142"/>
              <w:jc w:val="both"/>
            </w:pPr>
            <w:r>
              <w:t xml:space="preserve">Consumo últimos 12 meses </w:t>
            </w:r>
          </w:p>
        </w:tc>
        <w:tc>
          <w:tcPr>
            <w:tcW w:w="1411" w:type="dxa"/>
          </w:tcPr>
          <w:p w:rsidR="004A2249" w:rsidRDefault="004A2249" w:rsidP="0096032B">
            <w:pPr>
              <w:spacing w:after="0" w:line="240" w:lineRule="auto"/>
              <w:ind w:right="-142"/>
              <w:jc w:val="both"/>
            </w:pPr>
            <w:r>
              <w:t>Quantidade atualizada</w:t>
            </w:r>
          </w:p>
        </w:tc>
      </w:tr>
      <w:tr w:rsidR="004A2249" w:rsidTr="00BD5752">
        <w:tc>
          <w:tcPr>
            <w:tcW w:w="631" w:type="dxa"/>
          </w:tcPr>
          <w:p w:rsidR="004A2249" w:rsidRDefault="004A2249" w:rsidP="0096032B">
            <w:pPr>
              <w:spacing w:after="0" w:line="240" w:lineRule="auto"/>
              <w:ind w:right="-142"/>
              <w:jc w:val="both"/>
            </w:pPr>
            <w:r>
              <w:t>1</w:t>
            </w:r>
          </w:p>
        </w:tc>
        <w:tc>
          <w:tcPr>
            <w:tcW w:w="3050" w:type="dxa"/>
          </w:tcPr>
          <w:p w:rsidR="00BD5752" w:rsidRDefault="00BD5752" w:rsidP="0096032B">
            <w:pPr>
              <w:spacing w:after="0" w:line="240" w:lineRule="auto"/>
              <w:ind w:right="-142"/>
              <w:jc w:val="both"/>
            </w:pPr>
            <w:r>
              <w:t>Gás Liquefeito de Petróleo (GLP) em botijões com capacidade para 13</w:t>
            </w:r>
            <w:r w:rsidR="00AE5502">
              <w:t xml:space="preserve"> </w:t>
            </w:r>
            <w:r>
              <w:t>kg</w:t>
            </w:r>
          </w:p>
        </w:tc>
        <w:tc>
          <w:tcPr>
            <w:tcW w:w="709" w:type="dxa"/>
          </w:tcPr>
          <w:p w:rsidR="004A2249" w:rsidRDefault="00BD5752" w:rsidP="0096032B">
            <w:pPr>
              <w:spacing w:after="0" w:line="240" w:lineRule="auto"/>
              <w:ind w:right="-142"/>
              <w:jc w:val="both"/>
            </w:pPr>
            <w:proofErr w:type="spellStart"/>
            <w:r>
              <w:t>Und</w:t>
            </w:r>
            <w:proofErr w:type="spellEnd"/>
          </w:p>
        </w:tc>
        <w:tc>
          <w:tcPr>
            <w:tcW w:w="2693" w:type="dxa"/>
          </w:tcPr>
          <w:p w:rsidR="004A2249" w:rsidRDefault="00BD5752" w:rsidP="0096032B">
            <w:pPr>
              <w:spacing w:after="0" w:line="240" w:lineRule="auto"/>
              <w:ind w:right="-142"/>
              <w:jc w:val="both"/>
            </w:pPr>
            <w:r>
              <w:t>45</w:t>
            </w:r>
            <w:r w:rsidR="004A2249">
              <w:t xml:space="preserve"> </w:t>
            </w:r>
          </w:p>
        </w:tc>
        <w:tc>
          <w:tcPr>
            <w:tcW w:w="1411" w:type="dxa"/>
          </w:tcPr>
          <w:p w:rsidR="004A2249" w:rsidRDefault="00BD5752" w:rsidP="0096032B">
            <w:pPr>
              <w:spacing w:after="0" w:line="240" w:lineRule="auto"/>
              <w:ind w:right="-142"/>
              <w:jc w:val="both"/>
            </w:pPr>
            <w:r>
              <w:t>60</w:t>
            </w:r>
            <w:r w:rsidR="0096032B">
              <w:t xml:space="preserve"> </w:t>
            </w:r>
          </w:p>
        </w:tc>
      </w:tr>
      <w:tr w:rsidR="004A2249" w:rsidTr="00BD5752">
        <w:tc>
          <w:tcPr>
            <w:tcW w:w="631" w:type="dxa"/>
          </w:tcPr>
          <w:p w:rsidR="004A2249" w:rsidRDefault="004A2249" w:rsidP="0096032B">
            <w:pPr>
              <w:spacing w:after="0" w:line="240" w:lineRule="auto"/>
              <w:ind w:right="-142"/>
              <w:jc w:val="both"/>
            </w:pPr>
            <w:r>
              <w:t>2</w:t>
            </w:r>
          </w:p>
        </w:tc>
        <w:tc>
          <w:tcPr>
            <w:tcW w:w="3050" w:type="dxa"/>
          </w:tcPr>
          <w:p w:rsidR="004A2249" w:rsidRDefault="00BD5752" w:rsidP="00BD5752">
            <w:pPr>
              <w:spacing w:after="0" w:line="240" w:lineRule="auto"/>
              <w:ind w:right="-142"/>
              <w:jc w:val="both"/>
            </w:pPr>
            <w:r>
              <w:t xml:space="preserve">Gás Liquefeito de Petróleo (GLP) em </w:t>
            </w:r>
            <w:r w:rsidR="00AE5502">
              <w:t xml:space="preserve">cilindros com capacidade para 45 </w:t>
            </w:r>
            <w:r>
              <w:t>kg</w:t>
            </w:r>
          </w:p>
        </w:tc>
        <w:tc>
          <w:tcPr>
            <w:tcW w:w="709" w:type="dxa"/>
          </w:tcPr>
          <w:p w:rsidR="004A2249" w:rsidRDefault="00BD5752" w:rsidP="0096032B">
            <w:pPr>
              <w:spacing w:after="0" w:line="240" w:lineRule="auto"/>
              <w:ind w:right="-142"/>
              <w:jc w:val="both"/>
            </w:pPr>
            <w:proofErr w:type="spellStart"/>
            <w:r>
              <w:t>Und</w:t>
            </w:r>
            <w:proofErr w:type="spellEnd"/>
          </w:p>
        </w:tc>
        <w:tc>
          <w:tcPr>
            <w:tcW w:w="2693" w:type="dxa"/>
          </w:tcPr>
          <w:p w:rsidR="004A2249" w:rsidRDefault="00BD5752" w:rsidP="0096032B">
            <w:pPr>
              <w:spacing w:after="0" w:line="240" w:lineRule="auto"/>
              <w:ind w:right="-142"/>
              <w:jc w:val="both"/>
            </w:pPr>
            <w:r>
              <w:t>76</w:t>
            </w:r>
          </w:p>
        </w:tc>
        <w:tc>
          <w:tcPr>
            <w:tcW w:w="1411" w:type="dxa"/>
          </w:tcPr>
          <w:p w:rsidR="004A2249" w:rsidRDefault="00BD5752" w:rsidP="0096032B">
            <w:pPr>
              <w:spacing w:after="0" w:line="240" w:lineRule="auto"/>
              <w:ind w:right="-142"/>
              <w:jc w:val="both"/>
            </w:pPr>
            <w:r>
              <w:t>100</w:t>
            </w:r>
          </w:p>
        </w:tc>
      </w:tr>
    </w:tbl>
    <w:p w:rsidR="004A2249" w:rsidRPr="004E42BF" w:rsidRDefault="004A2249" w:rsidP="004A2249">
      <w:pPr>
        <w:ind w:right="-143"/>
        <w:jc w:val="both"/>
      </w:pPr>
    </w:p>
    <w:p w:rsidR="004A2249" w:rsidRDefault="004A2249" w:rsidP="0096032B">
      <w:pPr>
        <w:spacing w:after="0" w:line="240" w:lineRule="auto"/>
        <w:ind w:right="-142"/>
        <w:jc w:val="both"/>
      </w:pPr>
      <w:r>
        <w:t>Tabela 2: Estimativa de valor</w:t>
      </w:r>
    </w:p>
    <w:tbl>
      <w:tblPr>
        <w:tblStyle w:val="Tabelacomgrade"/>
        <w:tblW w:w="8500" w:type="dxa"/>
        <w:tblLayout w:type="fixed"/>
        <w:tblLook w:val="04A0" w:firstRow="1" w:lastRow="0" w:firstColumn="1" w:lastColumn="0" w:noHBand="0" w:noVBand="1"/>
      </w:tblPr>
      <w:tblGrid>
        <w:gridCol w:w="631"/>
        <w:gridCol w:w="2483"/>
        <w:gridCol w:w="567"/>
        <w:gridCol w:w="992"/>
        <w:gridCol w:w="2126"/>
        <w:gridCol w:w="1701"/>
      </w:tblGrid>
      <w:tr w:rsidR="004A2249" w:rsidTr="0096032B">
        <w:tc>
          <w:tcPr>
            <w:tcW w:w="631" w:type="dxa"/>
          </w:tcPr>
          <w:p w:rsidR="004A2249" w:rsidRDefault="004A2249" w:rsidP="0096032B">
            <w:pPr>
              <w:spacing w:after="0" w:line="240" w:lineRule="auto"/>
              <w:ind w:right="-142"/>
              <w:jc w:val="both"/>
            </w:pPr>
            <w:r>
              <w:t>Item</w:t>
            </w:r>
          </w:p>
        </w:tc>
        <w:tc>
          <w:tcPr>
            <w:tcW w:w="2483" w:type="dxa"/>
          </w:tcPr>
          <w:p w:rsidR="004A2249" w:rsidRDefault="004A2249" w:rsidP="0096032B">
            <w:pPr>
              <w:spacing w:after="0" w:line="240" w:lineRule="auto"/>
              <w:ind w:right="-142"/>
              <w:jc w:val="both"/>
            </w:pPr>
            <w:r>
              <w:t>Descrição</w:t>
            </w:r>
          </w:p>
        </w:tc>
        <w:tc>
          <w:tcPr>
            <w:tcW w:w="567" w:type="dxa"/>
          </w:tcPr>
          <w:p w:rsidR="004A2249" w:rsidRDefault="004A2249" w:rsidP="0096032B">
            <w:pPr>
              <w:spacing w:after="0" w:line="240" w:lineRule="auto"/>
              <w:ind w:right="-142"/>
              <w:jc w:val="both"/>
            </w:pPr>
            <w:r>
              <w:t xml:space="preserve">Unid. </w:t>
            </w:r>
          </w:p>
        </w:tc>
        <w:tc>
          <w:tcPr>
            <w:tcW w:w="992" w:type="dxa"/>
          </w:tcPr>
          <w:p w:rsidR="004A2249" w:rsidRDefault="004A2249" w:rsidP="0096032B">
            <w:pPr>
              <w:spacing w:after="0" w:line="240" w:lineRule="auto"/>
              <w:ind w:right="-142"/>
              <w:jc w:val="both"/>
            </w:pPr>
            <w:proofErr w:type="spellStart"/>
            <w:r>
              <w:t>Q</w:t>
            </w:r>
            <w:r w:rsidR="0096032B">
              <w:t>tdd</w:t>
            </w:r>
            <w:proofErr w:type="spellEnd"/>
            <w:r w:rsidR="0096032B">
              <w:t>.</w:t>
            </w:r>
          </w:p>
        </w:tc>
        <w:tc>
          <w:tcPr>
            <w:tcW w:w="2126" w:type="dxa"/>
          </w:tcPr>
          <w:p w:rsidR="004A2249" w:rsidRDefault="004A2249" w:rsidP="0096032B">
            <w:pPr>
              <w:spacing w:after="0" w:line="240" w:lineRule="auto"/>
              <w:ind w:right="-142"/>
              <w:jc w:val="both"/>
            </w:pPr>
            <w:r>
              <w:t>Valor unitário médio</w:t>
            </w:r>
          </w:p>
        </w:tc>
        <w:tc>
          <w:tcPr>
            <w:tcW w:w="1701" w:type="dxa"/>
          </w:tcPr>
          <w:p w:rsidR="004A2249" w:rsidRDefault="004A2249" w:rsidP="0096032B">
            <w:pPr>
              <w:spacing w:after="0" w:line="240" w:lineRule="auto"/>
              <w:ind w:right="-142"/>
              <w:jc w:val="both"/>
            </w:pPr>
            <w:r>
              <w:t>Valor total médio</w:t>
            </w:r>
          </w:p>
        </w:tc>
      </w:tr>
      <w:tr w:rsidR="00BD5752" w:rsidTr="0096032B">
        <w:tc>
          <w:tcPr>
            <w:tcW w:w="631" w:type="dxa"/>
          </w:tcPr>
          <w:p w:rsidR="00BD5752" w:rsidRDefault="00BD5752" w:rsidP="00BD5752">
            <w:pPr>
              <w:spacing w:after="0" w:line="240" w:lineRule="auto"/>
              <w:ind w:right="-142"/>
              <w:jc w:val="both"/>
            </w:pPr>
            <w:r>
              <w:t>1</w:t>
            </w:r>
          </w:p>
        </w:tc>
        <w:tc>
          <w:tcPr>
            <w:tcW w:w="2483" w:type="dxa"/>
          </w:tcPr>
          <w:p w:rsidR="00BD5752" w:rsidRDefault="00BD5752" w:rsidP="00BD5752">
            <w:pPr>
              <w:spacing w:after="0" w:line="240" w:lineRule="auto"/>
              <w:ind w:right="-142"/>
              <w:jc w:val="both"/>
            </w:pPr>
            <w:r>
              <w:t>Gás Liquefeito de Petróleo (GLP) em botijões com capacidade para 13</w:t>
            </w:r>
            <w:r w:rsidR="00AE5502">
              <w:t xml:space="preserve"> </w:t>
            </w:r>
            <w:r>
              <w:t>kg</w:t>
            </w:r>
          </w:p>
        </w:tc>
        <w:tc>
          <w:tcPr>
            <w:tcW w:w="567" w:type="dxa"/>
          </w:tcPr>
          <w:p w:rsidR="00BD5752" w:rsidRDefault="00BD5752" w:rsidP="00BD5752">
            <w:pPr>
              <w:spacing w:after="0" w:line="240" w:lineRule="auto"/>
              <w:ind w:right="-142"/>
              <w:jc w:val="both"/>
            </w:pPr>
            <w:proofErr w:type="spellStart"/>
            <w:r>
              <w:t>Und</w:t>
            </w:r>
            <w:proofErr w:type="spellEnd"/>
          </w:p>
        </w:tc>
        <w:tc>
          <w:tcPr>
            <w:tcW w:w="992" w:type="dxa"/>
          </w:tcPr>
          <w:p w:rsidR="00BD5752" w:rsidRDefault="00271A61" w:rsidP="00BD5752">
            <w:pPr>
              <w:spacing w:after="0" w:line="240" w:lineRule="auto"/>
              <w:ind w:right="-142"/>
              <w:jc w:val="both"/>
            </w:pPr>
            <w:r>
              <w:t>60</w:t>
            </w:r>
          </w:p>
        </w:tc>
        <w:tc>
          <w:tcPr>
            <w:tcW w:w="2126" w:type="dxa"/>
          </w:tcPr>
          <w:p w:rsidR="00BD5752" w:rsidRDefault="00443AA5" w:rsidP="00BD5752">
            <w:pPr>
              <w:spacing w:after="0" w:line="240" w:lineRule="auto"/>
              <w:ind w:right="-142"/>
              <w:jc w:val="both"/>
            </w:pPr>
            <w:r>
              <w:t>R$ 111,67</w:t>
            </w:r>
          </w:p>
        </w:tc>
        <w:tc>
          <w:tcPr>
            <w:tcW w:w="1701" w:type="dxa"/>
          </w:tcPr>
          <w:p w:rsidR="00BD5752" w:rsidRDefault="00443AA5" w:rsidP="00BD5752">
            <w:pPr>
              <w:spacing w:after="0" w:line="240" w:lineRule="auto"/>
              <w:ind w:right="-142"/>
              <w:jc w:val="both"/>
            </w:pPr>
            <w:r>
              <w:t>R$ 6.700,20</w:t>
            </w:r>
          </w:p>
        </w:tc>
      </w:tr>
      <w:tr w:rsidR="00BD5752" w:rsidTr="0096032B">
        <w:tc>
          <w:tcPr>
            <w:tcW w:w="631" w:type="dxa"/>
          </w:tcPr>
          <w:p w:rsidR="00BD5752" w:rsidRDefault="00BD5752" w:rsidP="00BD5752">
            <w:pPr>
              <w:spacing w:after="0" w:line="240" w:lineRule="auto"/>
              <w:ind w:right="-142"/>
              <w:jc w:val="both"/>
            </w:pPr>
            <w:r>
              <w:t>2</w:t>
            </w:r>
          </w:p>
        </w:tc>
        <w:tc>
          <w:tcPr>
            <w:tcW w:w="2483" w:type="dxa"/>
          </w:tcPr>
          <w:p w:rsidR="00BD5752" w:rsidRDefault="00BD5752" w:rsidP="00BD5752">
            <w:pPr>
              <w:spacing w:after="0" w:line="240" w:lineRule="auto"/>
              <w:ind w:right="-142"/>
              <w:jc w:val="both"/>
            </w:pPr>
            <w:r>
              <w:t xml:space="preserve">Gás Liquefeito de Petróleo (GLP) em </w:t>
            </w:r>
            <w:r w:rsidR="00AE5502">
              <w:t xml:space="preserve">cilindros com capacidade para 45 </w:t>
            </w:r>
            <w:r>
              <w:t>kg</w:t>
            </w:r>
          </w:p>
        </w:tc>
        <w:tc>
          <w:tcPr>
            <w:tcW w:w="567" w:type="dxa"/>
          </w:tcPr>
          <w:p w:rsidR="00BD5752" w:rsidRDefault="00BD5752" w:rsidP="00BD5752">
            <w:pPr>
              <w:spacing w:after="0" w:line="240" w:lineRule="auto"/>
              <w:ind w:right="-142"/>
              <w:jc w:val="both"/>
            </w:pPr>
            <w:proofErr w:type="spellStart"/>
            <w:r>
              <w:t>Und</w:t>
            </w:r>
            <w:proofErr w:type="spellEnd"/>
          </w:p>
        </w:tc>
        <w:tc>
          <w:tcPr>
            <w:tcW w:w="992" w:type="dxa"/>
          </w:tcPr>
          <w:p w:rsidR="00BD5752" w:rsidRDefault="00271A61" w:rsidP="00BD5752">
            <w:pPr>
              <w:spacing w:after="0" w:line="240" w:lineRule="auto"/>
              <w:ind w:right="-142"/>
              <w:jc w:val="both"/>
            </w:pPr>
            <w:r>
              <w:t>100</w:t>
            </w:r>
          </w:p>
        </w:tc>
        <w:tc>
          <w:tcPr>
            <w:tcW w:w="2126" w:type="dxa"/>
          </w:tcPr>
          <w:p w:rsidR="00BD5752" w:rsidRDefault="00271A61" w:rsidP="00BD5752">
            <w:pPr>
              <w:spacing w:after="0" w:line="240" w:lineRule="auto"/>
              <w:ind w:right="-142"/>
              <w:jc w:val="both"/>
            </w:pPr>
            <w:r>
              <w:t>R$ 403,33</w:t>
            </w:r>
          </w:p>
        </w:tc>
        <w:tc>
          <w:tcPr>
            <w:tcW w:w="1701" w:type="dxa"/>
          </w:tcPr>
          <w:p w:rsidR="00BD5752" w:rsidRDefault="00271A61" w:rsidP="00BD5752">
            <w:pPr>
              <w:spacing w:after="0" w:line="240" w:lineRule="auto"/>
              <w:ind w:right="-142"/>
              <w:jc w:val="both"/>
            </w:pPr>
            <w:r>
              <w:t>R$ 40.333,00</w:t>
            </w:r>
          </w:p>
        </w:tc>
      </w:tr>
      <w:tr w:rsidR="00BD5752" w:rsidTr="00BB609B">
        <w:tc>
          <w:tcPr>
            <w:tcW w:w="6799" w:type="dxa"/>
            <w:gridSpan w:val="5"/>
          </w:tcPr>
          <w:p w:rsidR="00BD5752" w:rsidRDefault="00BD5752" w:rsidP="00BD5752">
            <w:pPr>
              <w:spacing w:after="0" w:line="240" w:lineRule="auto"/>
              <w:ind w:right="-142"/>
              <w:jc w:val="center"/>
            </w:pPr>
            <w:r>
              <w:t>TOTAL</w:t>
            </w:r>
          </w:p>
        </w:tc>
        <w:tc>
          <w:tcPr>
            <w:tcW w:w="1701" w:type="dxa"/>
          </w:tcPr>
          <w:p w:rsidR="00BD5752" w:rsidRDefault="00BD5752" w:rsidP="00443AA5">
            <w:pPr>
              <w:spacing w:after="0" w:line="240" w:lineRule="auto"/>
              <w:ind w:right="-142"/>
              <w:jc w:val="both"/>
            </w:pPr>
            <w:r>
              <w:t xml:space="preserve">R$ </w:t>
            </w:r>
            <w:r w:rsidR="00271A61">
              <w:t>47.03</w:t>
            </w:r>
            <w:r w:rsidR="00443AA5">
              <w:t>3,2</w:t>
            </w:r>
            <w:bookmarkStart w:id="0" w:name="_GoBack"/>
            <w:bookmarkEnd w:id="0"/>
            <w:r w:rsidR="00271A61">
              <w:t>0</w:t>
            </w:r>
          </w:p>
        </w:tc>
      </w:tr>
    </w:tbl>
    <w:p w:rsidR="004E42BF" w:rsidRDefault="004E42BF" w:rsidP="004E42BF">
      <w:pPr>
        <w:ind w:right="-143"/>
        <w:jc w:val="both"/>
      </w:pPr>
    </w:p>
    <w:p w:rsidR="004E42BF" w:rsidRDefault="004E42BF" w:rsidP="004E42BF">
      <w:pPr>
        <w:ind w:right="-143"/>
        <w:jc w:val="both"/>
      </w:pPr>
    </w:p>
    <w:p w:rsidR="00BB609B" w:rsidRPr="00BB609B" w:rsidRDefault="00BB609B" w:rsidP="00BB609B">
      <w:pPr>
        <w:ind w:right="-143"/>
        <w:jc w:val="center"/>
        <w:rPr>
          <w:b/>
        </w:rPr>
      </w:pPr>
    </w:p>
    <w:sectPr w:rsidR="00BB609B" w:rsidRPr="00BB609B" w:rsidSect="00684248">
      <w:headerReference w:type="default" r:id="rId8"/>
      <w:pgSz w:w="11906" w:h="16838"/>
      <w:pgMar w:top="1417" w:right="1701" w:bottom="1417" w:left="1701" w:header="708"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09B" w:rsidRDefault="00BB609B" w:rsidP="004358E1">
      <w:pPr>
        <w:spacing w:after="0" w:line="240" w:lineRule="auto"/>
      </w:pPr>
      <w:r>
        <w:separator/>
      </w:r>
    </w:p>
  </w:endnote>
  <w:endnote w:type="continuationSeparator" w:id="0">
    <w:p w:rsidR="00BB609B" w:rsidRDefault="00BB609B" w:rsidP="0043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09B" w:rsidRDefault="00BB609B" w:rsidP="004358E1">
      <w:pPr>
        <w:spacing w:after="0" w:line="240" w:lineRule="auto"/>
      </w:pPr>
      <w:r>
        <w:separator/>
      </w:r>
    </w:p>
  </w:footnote>
  <w:footnote w:type="continuationSeparator" w:id="0">
    <w:p w:rsidR="00BB609B" w:rsidRDefault="00BB609B" w:rsidP="004358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09B" w:rsidRPr="0025193F" w:rsidRDefault="00BB609B" w:rsidP="004358E1">
    <w:pPr>
      <w:pStyle w:val="Ttulo"/>
      <w:tabs>
        <w:tab w:val="center" w:pos="4819"/>
      </w:tabs>
      <w:rPr>
        <w:rFonts w:ascii="Arial Rounded MT Bold" w:hAnsi="Arial Rounded MT Bold"/>
        <w:sz w:val="28"/>
        <w:szCs w:val="28"/>
        <w14:shadow w14:blurRad="50800" w14:dist="38100" w14:dir="2700000" w14:sx="100000" w14:sy="100000" w14:kx="0" w14:ky="0" w14:algn="tl">
          <w14:srgbClr w14:val="000000">
            <w14:alpha w14:val="60000"/>
          </w14:srgbClr>
        </w14:shadow>
      </w:rPr>
    </w:pPr>
    <w:r w:rsidRPr="0025193F">
      <w:rPr>
        <w:noProof/>
        <w:sz w:val="28"/>
        <w:szCs w:val="28"/>
      </w:rPr>
      <mc:AlternateContent>
        <mc:Choice Requires="wps">
          <w:drawing>
            <wp:anchor distT="0" distB="0" distL="114300" distR="114300" simplePos="0" relativeHeight="251659264" behindDoc="0" locked="0" layoutInCell="1" allowOverlap="1" wp14:anchorId="52ED72CD" wp14:editId="7A59F2CB">
              <wp:simplePos x="0" y="0"/>
              <wp:positionH relativeFrom="column">
                <wp:posOffset>-514350</wp:posOffset>
              </wp:positionH>
              <wp:positionV relativeFrom="paragraph">
                <wp:posOffset>-22860</wp:posOffset>
              </wp:positionV>
              <wp:extent cx="1021080" cy="1028700"/>
              <wp:effectExtent l="0" t="0" r="0" b="0"/>
              <wp:wrapSquare wrapText="bothSides"/>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235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B609B" w:rsidRDefault="00BB609B" w:rsidP="004358E1">
                          <w:r>
                            <w:rPr>
                              <w:b/>
                            </w:rPr>
                            <w:object w:dxaOrig="1320" w:dyaOrig="1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75pt;height:69pt" o:ole="" fillcolor="window">
                                <v:imagedata r:id="rId1" o:title=""/>
                              </v:shape>
                              <o:OLEObject Type="Embed" ProgID="CorelDraw.Gráficos.8" ShapeID="_x0000_i1026" DrawAspect="Content" ObjectID="_1776594946" r:id="rId2"/>
                            </w:object>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ED72CD" id="_x0000_t202" coordsize="21600,21600" o:spt="202" path="m,l,21600r21600,l21600,xe">
              <v:stroke joinstyle="miter"/>
              <v:path gradientshapeok="t" o:connecttype="rect"/>
            </v:shapetype>
            <v:shape id="Caixa de texto 1" o:spid="_x0000_s1026" type="#_x0000_t202" style="position:absolute;left:0;text-align:left;margin-left:-40.5pt;margin-top:-1.8pt;width:80.4pt;height:8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" filled="f" stroked="f">
              <v:textbox>
                <w:txbxContent>
                  <w:p w:rsidR="00BB609B" w:rsidRDefault="00BB609B" w:rsidP="004358E1">
                    <w:r>
                      <w:rPr>
                        <w:b/>
                      </w:rPr>
                      <w:object w:dxaOrig="1320" w:dyaOrig="1380">
                        <v:shape id="_x0000_i1026" type="#_x0000_t75" style="width:66.75pt;height:69pt" o:ole="" fillcolor="window">
                          <v:imagedata r:id="rId3" o:title=""/>
                        </v:shape>
                        <o:OLEObject Type="Embed" ProgID="CorelDraw.Gráficos.8" ShapeID="_x0000_i1026" DrawAspect="Content" ObjectID="_1774771334" r:id="rId4"/>
                      </w:object>
                    </w:r>
                  </w:p>
                </w:txbxContent>
              </v:textbox>
              <w10:wrap type="square"/>
            </v:shape>
          </w:pict>
        </mc:Fallback>
      </mc:AlternateContent>
    </w:r>
    <w:r w:rsidRPr="0025193F">
      <w:rPr>
        <w:rFonts w:ascii="Arial Rounded MT Bold" w:hAnsi="Arial Rounded MT Bold" w:cs="Arial"/>
        <w:sz w:val="28"/>
        <w:szCs w:val="28"/>
      </w:rPr>
      <w:t>Prefeitura Municipal de Mirandópolis</w:t>
    </w: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Pr="0025193F" w:rsidRDefault="00BB609B" w:rsidP="004358E1">
    <w:pPr>
      <w:pStyle w:val="Subttulo"/>
      <w:rPr>
        <w:rFonts w:ascii="Arial Narrow" w:hAnsi="Arial Narrow" w:cs="Tahoma"/>
        <w:b/>
        <w:sz w:val="24"/>
        <w:szCs w:val="24"/>
        <w:u w:val="single"/>
      </w:rPr>
    </w:pPr>
    <w:r w:rsidRPr="0025193F">
      <w:rPr>
        <w:rFonts w:ascii="Arial" w:hAnsi="Arial" w:cs="Arial"/>
        <w:sz w:val="24"/>
        <w:szCs w:val="24"/>
        <w:u w:val="single"/>
      </w:rPr>
      <w:t>Setor Municipal de Alimentação Escolar</w:t>
    </w: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w:hAnsi="Arial" w:cs="Arial"/>
        <w:sz w:val="2"/>
      </w:rPr>
    </w:pPr>
  </w:p>
  <w:p w:rsidR="00BB609B" w:rsidRDefault="00BB609B" w:rsidP="004358E1">
    <w:pPr>
      <w:pStyle w:val="Subttulo"/>
      <w:rPr>
        <w:rFonts w:ascii="Arial Narrow" w:hAnsi="Arial Narrow"/>
        <w:sz w:val="2"/>
      </w:rPr>
    </w:pPr>
  </w:p>
  <w:p w:rsidR="00BB609B" w:rsidRPr="006A1FAA" w:rsidRDefault="00BB609B" w:rsidP="004358E1">
    <w:pPr>
      <w:pStyle w:val="Subttulo"/>
      <w:rPr>
        <w:rFonts w:ascii="Arial" w:hAnsi="Arial"/>
        <w:sz w:val="22"/>
      </w:rPr>
    </w:pPr>
    <w:r>
      <w:rPr>
        <w:rFonts w:ascii="Arial" w:hAnsi="Arial"/>
        <w:sz w:val="16"/>
      </w:rPr>
      <w:t xml:space="preserve">Rua Bahia, 715 - Centro – Fone (0xx18) 3701-6610 – </w:t>
    </w:r>
    <w:proofErr w:type="spellStart"/>
    <w:r>
      <w:rPr>
        <w:rFonts w:ascii="Arial" w:hAnsi="Arial"/>
        <w:sz w:val="16"/>
      </w:rPr>
      <w:t>Cep</w:t>
    </w:r>
    <w:proofErr w:type="spellEnd"/>
    <w:r>
      <w:rPr>
        <w:rFonts w:ascii="Arial" w:hAnsi="Arial"/>
        <w:sz w:val="16"/>
      </w:rPr>
      <w:t>: 16800-000 – Mirandópolis/SP</w:t>
    </w:r>
    <w:r>
      <w:rPr>
        <w:rFonts w:ascii="Arial" w:hAnsi="Arial"/>
        <w:sz w:val="22"/>
      </w:rPr>
      <w:t>.</w:t>
    </w:r>
  </w:p>
  <w:p w:rsidR="00BB609B" w:rsidRDefault="00BB60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7E16E6"/>
    <w:multiLevelType w:val="hybridMultilevel"/>
    <w:tmpl w:val="780624C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5D8042DD"/>
    <w:multiLevelType w:val="hybridMultilevel"/>
    <w:tmpl w:val="D340FF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E1"/>
    <w:rsid w:val="00095B73"/>
    <w:rsid w:val="000D1959"/>
    <w:rsid w:val="0013680F"/>
    <w:rsid w:val="00271A61"/>
    <w:rsid w:val="002B554F"/>
    <w:rsid w:val="002D5D33"/>
    <w:rsid w:val="002E01FA"/>
    <w:rsid w:val="0034700A"/>
    <w:rsid w:val="00380FDD"/>
    <w:rsid w:val="003A7E15"/>
    <w:rsid w:val="004102A7"/>
    <w:rsid w:val="004358E1"/>
    <w:rsid w:val="00443AA5"/>
    <w:rsid w:val="004A2249"/>
    <w:rsid w:val="004E42BF"/>
    <w:rsid w:val="00537E6A"/>
    <w:rsid w:val="0054547B"/>
    <w:rsid w:val="005B0245"/>
    <w:rsid w:val="00621590"/>
    <w:rsid w:val="006321E6"/>
    <w:rsid w:val="006478E1"/>
    <w:rsid w:val="00662FFC"/>
    <w:rsid w:val="00684248"/>
    <w:rsid w:val="006F5D8D"/>
    <w:rsid w:val="006F6DD0"/>
    <w:rsid w:val="00792FC3"/>
    <w:rsid w:val="007F6FF1"/>
    <w:rsid w:val="00850399"/>
    <w:rsid w:val="008870EE"/>
    <w:rsid w:val="008B0ACB"/>
    <w:rsid w:val="00937751"/>
    <w:rsid w:val="0096032B"/>
    <w:rsid w:val="00A055B8"/>
    <w:rsid w:val="00AC3F1E"/>
    <w:rsid w:val="00AE25C8"/>
    <w:rsid w:val="00AE5502"/>
    <w:rsid w:val="00B1261D"/>
    <w:rsid w:val="00BB609B"/>
    <w:rsid w:val="00BD5752"/>
    <w:rsid w:val="00BF097D"/>
    <w:rsid w:val="00C02277"/>
    <w:rsid w:val="00C84F78"/>
    <w:rsid w:val="00C9752E"/>
    <w:rsid w:val="00D84C7C"/>
    <w:rsid w:val="00D864F4"/>
    <w:rsid w:val="00D94850"/>
    <w:rsid w:val="00E20043"/>
    <w:rsid w:val="00E47E0A"/>
    <w:rsid w:val="00E517D1"/>
    <w:rsid w:val="00E80FF5"/>
    <w:rsid w:val="00EE565A"/>
    <w:rsid w:val="00F91D1C"/>
    <w:rsid w:val="00FD290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5:chartTrackingRefBased/>
  <w15:docId w15:val="{85AD920F-20EF-4401-BC58-A9856B4B2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E1"/>
    <w:pPr>
      <w:spacing w:after="200" w:line="276" w:lineRule="auto"/>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link w:val="TtuloChar"/>
    <w:uiPriority w:val="1"/>
    <w:qFormat/>
    <w:rsid w:val="004358E1"/>
    <w:pPr>
      <w:spacing w:after="0" w:line="240" w:lineRule="auto"/>
      <w:jc w:val="center"/>
    </w:pPr>
    <w:rPr>
      <w:rFonts w:ascii="Arial Black" w:eastAsia="Times New Roman" w:hAnsi="Arial Black"/>
      <w:b/>
      <w:sz w:val="32"/>
      <w:szCs w:val="20"/>
      <w:lang w:eastAsia="pt-BR"/>
    </w:rPr>
  </w:style>
  <w:style w:type="character" w:customStyle="1" w:styleId="TtuloChar">
    <w:name w:val="Título Char"/>
    <w:basedOn w:val="Fontepargpadro"/>
    <w:link w:val="Ttulo"/>
    <w:rsid w:val="004358E1"/>
    <w:rPr>
      <w:rFonts w:ascii="Arial Black" w:eastAsia="Times New Roman" w:hAnsi="Arial Black" w:cs="Times New Roman"/>
      <w:b/>
      <w:sz w:val="32"/>
      <w:szCs w:val="20"/>
      <w:lang w:eastAsia="pt-BR"/>
    </w:rPr>
  </w:style>
  <w:style w:type="paragraph" w:styleId="Subttulo">
    <w:name w:val="Subtitle"/>
    <w:basedOn w:val="Normal"/>
    <w:link w:val="SubttuloChar"/>
    <w:qFormat/>
    <w:rsid w:val="004358E1"/>
    <w:pPr>
      <w:spacing w:after="0" w:line="240" w:lineRule="auto"/>
      <w:jc w:val="center"/>
    </w:pPr>
    <w:rPr>
      <w:rFonts w:ascii="Arial Black" w:eastAsia="Times New Roman" w:hAnsi="Arial Black"/>
      <w:sz w:val="36"/>
      <w:szCs w:val="20"/>
      <w:lang w:eastAsia="pt-BR"/>
      <w14:shadow w14:blurRad="50800" w14:dist="38100" w14:dir="2700000" w14:sx="100000" w14:sy="100000" w14:kx="0" w14:ky="0" w14:algn="tl">
        <w14:srgbClr w14:val="000000">
          <w14:alpha w14:val="60000"/>
        </w14:srgbClr>
      </w14:shadow>
    </w:rPr>
  </w:style>
  <w:style w:type="character" w:customStyle="1" w:styleId="SubttuloChar">
    <w:name w:val="Subtítulo Char"/>
    <w:basedOn w:val="Fontepargpadro"/>
    <w:link w:val="Subttulo"/>
    <w:rsid w:val="004358E1"/>
    <w:rPr>
      <w:rFonts w:ascii="Arial Black" w:eastAsia="Times New Roman" w:hAnsi="Arial Black" w:cs="Times New Roman"/>
      <w:sz w:val="36"/>
      <w:szCs w:val="20"/>
      <w:lang w:eastAsia="pt-BR"/>
      <w14:shadow w14:blurRad="50800" w14:dist="38100" w14:dir="2700000" w14:sx="100000" w14:sy="100000" w14:kx="0" w14:ky="0" w14:algn="tl">
        <w14:srgbClr w14:val="000000">
          <w14:alpha w14:val="60000"/>
        </w14:srgbClr>
      </w14:shadow>
    </w:rPr>
  </w:style>
  <w:style w:type="paragraph" w:styleId="Cabealho">
    <w:name w:val="header"/>
    <w:basedOn w:val="Normal"/>
    <w:link w:val="CabealhoChar"/>
    <w:uiPriority w:val="99"/>
    <w:unhideWhenUsed/>
    <w:rsid w:val="004358E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358E1"/>
    <w:rPr>
      <w:rFonts w:ascii="Calibri" w:eastAsia="Calibri" w:hAnsi="Calibri" w:cs="Times New Roman"/>
    </w:rPr>
  </w:style>
  <w:style w:type="paragraph" w:styleId="Rodap">
    <w:name w:val="footer"/>
    <w:basedOn w:val="Normal"/>
    <w:link w:val="RodapChar"/>
    <w:uiPriority w:val="99"/>
    <w:unhideWhenUsed/>
    <w:rsid w:val="004358E1"/>
    <w:pPr>
      <w:tabs>
        <w:tab w:val="center" w:pos="4252"/>
        <w:tab w:val="right" w:pos="8504"/>
      </w:tabs>
      <w:spacing w:after="0" w:line="240" w:lineRule="auto"/>
    </w:pPr>
  </w:style>
  <w:style w:type="character" w:customStyle="1" w:styleId="RodapChar">
    <w:name w:val="Rodapé Char"/>
    <w:basedOn w:val="Fontepargpadro"/>
    <w:link w:val="Rodap"/>
    <w:uiPriority w:val="99"/>
    <w:rsid w:val="004358E1"/>
    <w:rPr>
      <w:rFonts w:ascii="Calibri" w:eastAsia="Calibri" w:hAnsi="Calibri" w:cs="Times New Roman"/>
    </w:rPr>
  </w:style>
  <w:style w:type="paragraph" w:styleId="PargrafodaLista">
    <w:name w:val="List Paragraph"/>
    <w:basedOn w:val="Normal"/>
    <w:uiPriority w:val="1"/>
    <w:qFormat/>
    <w:rsid w:val="00F91D1C"/>
    <w:pPr>
      <w:ind w:left="720"/>
      <w:contextualSpacing/>
    </w:pPr>
  </w:style>
  <w:style w:type="table" w:styleId="Tabelacomgrade">
    <w:name w:val="Table Grid"/>
    <w:basedOn w:val="Tabelanormal"/>
    <w:uiPriority w:val="39"/>
    <w:rsid w:val="004A2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4102A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4102A7"/>
    <w:rPr>
      <w:rFonts w:ascii="Segoe UI" w:eastAsia="Calibri" w:hAnsi="Segoe UI" w:cs="Segoe UI"/>
      <w:sz w:val="18"/>
      <w:szCs w:val="18"/>
    </w:rPr>
  </w:style>
  <w:style w:type="character" w:customStyle="1" w:styleId="CorpodetextoChar">
    <w:name w:val="Corpo de texto Char"/>
    <w:basedOn w:val="Fontepargpadro"/>
    <w:link w:val="Corpodetexto"/>
    <w:uiPriority w:val="1"/>
    <w:rsid w:val="00BB609B"/>
    <w:rPr>
      <w:rFonts w:ascii="Times New Roman" w:eastAsia="Times New Roman" w:hAnsi="Times New Roman" w:cs="Times New Roman"/>
      <w:b/>
      <w:bCs/>
      <w:sz w:val="19"/>
      <w:szCs w:val="19"/>
      <w:lang w:val="pt-PT"/>
    </w:rPr>
  </w:style>
  <w:style w:type="paragraph" w:styleId="Corpodetexto">
    <w:name w:val="Body Text"/>
    <w:basedOn w:val="Normal"/>
    <w:link w:val="CorpodetextoChar"/>
    <w:uiPriority w:val="1"/>
    <w:qFormat/>
    <w:rsid w:val="00BB609B"/>
    <w:pPr>
      <w:widowControl w:val="0"/>
      <w:autoSpaceDE w:val="0"/>
      <w:autoSpaceDN w:val="0"/>
      <w:spacing w:after="0" w:line="240" w:lineRule="auto"/>
    </w:pPr>
    <w:rPr>
      <w:rFonts w:ascii="Times New Roman" w:eastAsia="Times New Roman" w:hAnsi="Times New Roman"/>
      <w:b/>
      <w:bCs/>
      <w:sz w:val="19"/>
      <w:szCs w:val="19"/>
      <w:lang w:val="pt-PT"/>
    </w:rPr>
  </w:style>
  <w:style w:type="paragraph" w:customStyle="1" w:styleId="TableParagraph">
    <w:name w:val="Table Paragraph"/>
    <w:basedOn w:val="Normal"/>
    <w:uiPriority w:val="1"/>
    <w:qFormat/>
    <w:rsid w:val="00BB609B"/>
    <w:pPr>
      <w:widowControl w:val="0"/>
      <w:autoSpaceDE w:val="0"/>
      <w:autoSpaceDN w:val="0"/>
      <w:spacing w:before="16" w:after="0" w:line="240" w:lineRule="auto"/>
      <w:ind w:left="54"/>
    </w:pPr>
    <w:rPr>
      <w:rFonts w:cs="Calibri"/>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0.wmf"/><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oleObject" Target="embeddings/oleObject2.bin"/></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20404-49CA-4F4D-853F-07CACF122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1707</Words>
  <Characters>9223</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Flavia Maruyama Zanata Raimundo</dc:creator>
  <cp:keywords/>
  <dc:description/>
  <cp:lastModifiedBy>Geuzeli Ribeiro Lopes Albano</cp:lastModifiedBy>
  <cp:revision>7</cp:revision>
  <cp:lastPrinted>2024-03-12T18:28:00Z</cp:lastPrinted>
  <dcterms:created xsi:type="dcterms:W3CDTF">2024-04-16T14:16:00Z</dcterms:created>
  <dcterms:modified xsi:type="dcterms:W3CDTF">2024-05-07T16:49:00Z</dcterms:modified>
</cp:coreProperties>
</file>